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5E1" w:rsidRPr="00DA3FB6" w:rsidRDefault="003555E1">
      <w:pPr>
        <w:rPr>
          <w:rFonts w:ascii="Times New Roman" w:hAnsi="Times New Roman" w:cs="Times New Roman"/>
          <w:sz w:val="24"/>
          <w:szCs w:val="24"/>
        </w:rPr>
      </w:pPr>
    </w:p>
    <w:p w:rsidR="003555E1" w:rsidRPr="00DA3FB6" w:rsidRDefault="003555E1">
      <w:pPr>
        <w:rPr>
          <w:rFonts w:ascii="Times New Roman" w:hAnsi="Times New Roman" w:cs="Times New Roman"/>
          <w:sz w:val="24"/>
          <w:szCs w:val="24"/>
        </w:rPr>
      </w:pPr>
    </w:p>
    <w:p w:rsidR="006A4AAC" w:rsidRPr="006048C6" w:rsidRDefault="006A4AAC" w:rsidP="006A4AAC">
      <w:pPr>
        <w:pStyle w:val="Style6"/>
        <w:shd w:val="clear" w:color="auto" w:fill="auto"/>
        <w:spacing w:before="0" w:after="458" w:line="220" w:lineRule="exact"/>
        <w:ind w:right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  <w:r w:rsidRPr="006048C6">
        <w:rPr>
          <w:rStyle w:val="CharStyle7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"/>
        </w:rPr>
        <w:t>EUROPOS SOCIALINIO FONDO AGENTŪROS ATSPARUMO KORUPCIJAI POLITIKA</w:t>
      </w:r>
      <w:bookmarkEnd w:id="0"/>
    </w:p>
    <w:p w:rsidR="00A87F85" w:rsidRPr="00A87F85" w:rsidRDefault="006A4AAC" w:rsidP="006A4AAC">
      <w:pPr>
        <w:pStyle w:val="Style4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Savo veikloje</w:t>
      </w:r>
      <w:r w:rsidRPr="00DA3FB6">
        <w:rPr>
          <w:rStyle w:val="CharStyle8"/>
          <w:rFonts w:eastAsiaTheme="minorHAnsi"/>
          <w:sz w:val="24"/>
          <w:szCs w:val="24"/>
        </w:rPr>
        <w:t xml:space="preserve"> vykdome ir laikomės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teisės aktų, šios </w:t>
      </w:r>
      <w:r w:rsidR="004D59C5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Europos socialinio fondo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agentūros (toliau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Agentūra) atsparumo korupcijai politikos (toliau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Politika) nuostatų, korupcijai atsparios aplinkos kūrimo principų: </w:t>
      </w:r>
    </w:p>
    <w:p w:rsidR="00A87F85" w:rsidRPr="00A87F85" w:rsidRDefault="00704345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teisėtumo, </w:t>
      </w:r>
      <w:r w:rsidR="006A4AAC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viešumo</w:t>
      </w:r>
      <w:r w:rsid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,</w:t>
      </w:r>
      <w:r w:rsidR="006A4AAC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atvirumo, </w:t>
      </w:r>
      <w:r w:rsidR="00A87F85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objektyvumo</w:t>
      </w:r>
      <w:r w:rsid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ir</w:t>
      </w:r>
      <w:r w:rsidR="00A87F85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proporcingumo</w:t>
      </w:r>
      <w:r w:rsid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  <w:r w:rsid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priimdami sprendimus ir </w:t>
      </w:r>
      <w:r w:rsidR="006A4AAC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teikdami paslauga</w:t>
      </w:r>
      <w:r w:rsid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s</w:t>
      </w:r>
      <w:r w:rsidR="006A4AAC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; </w:t>
      </w:r>
    </w:p>
    <w:p w:rsidR="00A87F85" w:rsidRPr="00A87F85" w:rsidRDefault="00A87F85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veiklos proce</w:t>
      </w:r>
      <w:r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sų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skaidrumo ir aiškumo</w:t>
      </w:r>
      <w:r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,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kontrolės ir efektyvumo užtikrinimo</w:t>
      </w:r>
      <w:r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;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</w:p>
    <w:p w:rsidR="00A87F85" w:rsidRPr="00A87F85" w:rsidRDefault="006A4AAC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visuomenės ir Agentūros darbuotojų</w:t>
      </w:r>
      <w:r w:rsidR="004D59C5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motyvavimo elgtis sąžiningai, pranešti apie korupciją; </w:t>
      </w:r>
    </w:p>
    <w:p w:rsidR="00A87F85" w:rsidRPr="00A87F85" w:rsidRDefault="006A4AAC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pajamų ir išlaidų viešumo</w:t>
      </w:r>
      <w:r w:rsid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,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turto tvarkymo skaidrumo; </w:t>
      </w:r>
    </w:p>
    <w:p w:rsidR="00A87F85" w:rsidRPr="00A87F85" w:rsidRDefault="006A4AAC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nepiktnaudžiavimo valdžia</w:t>
      </w:r>
      <w:r w:rsid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ir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  <w:r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atsakomybės už priimtus sprendimus; </w:t>
      </w:r>
    </w:p>
    <w:p w:rsidR="00A87F85" w:rsidRPr="00A87F85" w:rsidRDefault="006A4AAC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pranešėjų apsaugos; </w:t>
      </w:r>
    </w:p>
    <w:p w:rsidR="00A87F85" w:rsidRPr="00A87F85" w:rsidRDefault="00A87F85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atsakomybės neišvengiamumo; </w:t>
      </w:r>
    </w:p>
    <w:p w:rsidR="00A87F85" w:rsidRPr="00A87F85" w:rsidRDefault="004D59C5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naštos verslui mažinimo</w:t>
      </w:r>
      <w:r w:rsid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;</w:t>
      </w:r>
    </w:p>
    <w:p w:rsidR="006A4AAC" w:rsidRPr="00DA3FB6" w:rsidRDefault="006A4AAC" w:rsidP="00A87F85">
      <w:pPr>
        <w:pStyle w:val="Style4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inovacijų diegimo.</w:t>
      </w:r>
    </w:p>
    <w:p w:rsidR="00D94C6F" w:rsidRPr="00DA3FB6" w:rsidRDefault="00D94C6F" w:rsidP="006A4AAC">
      <w:pPr>
        <w:pStyle w:val="Style4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Atsparumui korupcijai didinti </w:t>
      </w:r>
      <w:r w:rsidRPr="00A87F85">
        <w:rPr>
          <w:rStyle w:val="CharStyle5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"/>
        </w:rPr>
        <w:t>rengiame ir įgyvendiname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Korupcijos prevencijos priemonių planą.</w:t>
      </w:r>
    </w:p>
    <w:p w:rsidR="006A4AAC" w:rsidRPr="00DA3FB6" w:rsidRDefault="006A4AAC" w:rsidP="006A4AAC">
      <w:pPr>
        <w:pStyle w:val="Style4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Style w:val="CharStyle8"/>
          <w:rFonts w:eastAsiaTheme="minorHAnsi"/>
          <w:sz w:val="24"/>
          <w:szCs w:val="24"/>
        </w:rPr>
        <w:t>Netoleruojame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teisės pažeidimų</w:t>
      </w:r>
      <w:r w:rsid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,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įskaitant ir korupcinio pobūdžio: kyšio prašymo, priėmimo, davimo ar leidimo duoti kyšį tiesiogiai ar netiesiogiai, prekybos poveikiu, piktnaudžiavimo, įgaliojimų viršijimo, dokumentų klastojimo, sukčiavimo, neteisėto praturtėjimo ir kitų.</w:t>
      </w:r>
    </w:p>
    <w:p w:rsidR="006A4AAC" w:rsidRPr="00DA3FB6" w:rsidRDefault="006A4AAC" w:rsidP="006A4AAC">
      <w:pPr>
        <w:pStyle w:val="Style4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Style w:val="CharStyle8"/>
          <w:rFonts w:eastAsiaTheme="minorHAnsi"/>
          <w:sz w:val="24"/>
          <w:szCs w:val="24"/>
        </w:rPr>
        <w:t>Netoleruojame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dovanų ar paslaugų, kurios neatitinka tarptautinio protokolo ar tradicijų, taip pat kurios nėra skirtos reprezentacijai</w:t>
      </w:r>
      <w:r w:rsid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, </w:t>
      </w:r>
      <w:r w:rsidR="00DA3FB6" w:rsidRPr="00DA3FB6">
        <w:rPr>
          <w:rStyle w:val="CharStyle5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"/>
        </w:rPr>
        <w:t>vykdome</w:t>
      </w:r>
      <w:r w:rsid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  <w:r w:rsidR="00DA3FB6" w:rsidRPr="00DA3FB6">
        <w:rPr>
          <w:rStyle w:val="CharStyle5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"/>
        </w:rPr>
        <w:t>ir laikomės</w:t>
      </w:r>
      <w:r w:rsid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A</w:t>
      </w:r>
      <w:r w:rsidR="004A4137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ntikorupcinio elgesio kodeks</w:t>
      </w:r>
      <w:r w:rsidR="00DA3FB6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o</w:t>
      </w:r>
      <w:r w:rsidR="004A4137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ir </w:t>
      </w:r>
      <w:r w:rsidR="00DA3FB6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D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ovanų politik</w:t>
      </w:r>
      <w:r w:rsidR="00DA3FB6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os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.</w:t>
      </w:r>
    </w:p>
    <w:p w:rsidR="006A4AAC" w:rsidRPr="00DA3FB6" w:rsidRDefault="006A4AAC" w:rsidP="006A4AAC">
      <w:pPr>
        <w:pStyle w:val="Style4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Style w:val="CharStyle8"/>
          <w:rFonts w:eastAsiaTheme="minorHAnsi"/>
          <w:sz w:val="24"/>
          <w:szCs w:val="24"/>
        </w:rPr>
        <w:t>Skiriame dėmes</w:t>
      </w:r>
      <w:r w:rsidR="00D94C6F" w:rsidRPr="00DA3FB6">
        <w:rPr>
          <w:rStyle w:val="CharStyle8"/>
          <w:rFonts w:eastAsiaTheme="minorHAnsi"/>
          <w:sz w:val="24"/>
          <w:szCs w:val="24"/>
        </w:rPr>
        <w:t>į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darbuotojams, teisinei aplinkai, veiklai:</w:t>
      </w:r>
    </w:p>
    <w:p w:rsidR="00A87F85" w:rsidRPr="00A87F85" w:rsidRDefault="006A4AAC" w:rsidP="006A4AAC">
      <w:pPr>
        <w:pStyle w:val="Style4"/>
        <w:numPr>
          <w:ilvl w:val="1"/>
          <w:numId w:val="1"/>
        </w:numPr>
        <w:shd w:val="clear" w:color="auto" w:fill="auto"/>
        <w:tabs>
          <w:tab w:val="left" w:pos="1057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siekiame, kad Agentūroje dirbtų tik nepriekaištingos reputacijos asmenys, motyvuojame juos elgtis sąžiningai ir pranešti apie pastebėtą korupciją</w:t>
      </w:r>
      <w:r w:rsidR="00D94C6F"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, valdome iš nepotizmo</w:t>
      </w:r>
      <w:r w:rsidR="004A4137"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(šeimos narių, giminių bei kitų artimųjų asmenų protegavimas)</w:t>
      </w:r>
      <w:r w:rsidR="00D94C6F"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ir kronizmo </w:t>
      </w:r>
      <w:r w:rsidR="004A4137"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(draugų protegavimas) </w:t>
      </w:r>
      <w:r w:rsidR="00D94C6F"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kylančias rizikas</w:t>
      </w:r>
      <w:r w:rsidR="00A87F85"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;</w:t>
      </w:r>
      <w:r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</w:p>
    <w:p w:rsidR="006A4AAC" w:rsidRPr="00A87F85" w:rsidRDefault="00A87F85" w:rsidP="006A4AAC">
      <w:pPr>
        <w:pStyle w:val="Style4"/>
        <w:numPr>
          <w:ilvl w:val="1"/>
          <w:numId w:val="1"/>
        </w:numPr>
        <w:shd w:val="clear" w:color="auto" w:fill="auto"/>
        <w:tabs>
          <w:tab w:val="left" w:pos="1057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v</w:t>
      </w:r>
      <w:r w:rsidR="006A4AAC"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ykdome darbuotojų antikorupcinį švietimą;</w:t>
      </w:r>
    </w:p>
    <w:p w:rsidR="006A4AAC" w:rsidRPr="00A87F85" w:rsidRDefault="006A4AAC" w:rsidP="006A4AAC">
      <w:pPr>
        <w:pStyle w:val="Style4"/>
        <w:numPr>
          <w:ilvl w:val="1"/>
          <w:numId w:val="1"/>
        </w:numPr>
        <w:shd w:val="clear" w:color="auto" w:fill="auto"/>
        <w:tabs>
          <w:tab w:val="left" w:pos="1057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87F85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atliekame korupcijos pasireiškimo tikimybės nustatymą korupcijai jautriose Agentūros veiklos srityse, siūlome priemones korupcijos rizikos veiksniams šalinti ar mažinti;</w:t>
      </w:r>
    </w:p>
    <w:p w:rsidR="006A4AAC" w:rsidRPr="00DA3FB6" w:rsidRDefault="006A4AAC" w:rsidP="006A4AAC">
      <w:pPr>
        <w:pStyle w:val="Style4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vykdome kitą prevencinę veiklą, kuri padeda atpažinti problemas ir jas spręsti.</w:t>
      </w:r>
    </w:p>
    <w:p w:rsidR="006A4AAC" w:rsidRPr="00A87F85" w:rsidRDefault="006A4AAC" w:rsidP="005B0EB3">
      <w:pPr>
        <w:pStyle w:val="Style4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/>
        <w:ind w:left="20" w:right="20" w:firstLine="580"/>
        <w:jc w:val="both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FB6">
        <w:rPr>
          <w:rStyle w:val="CharStyle8"/>
          <w:rFonts w:eastAsiaTheme="minorHAnsi"/>
          <w:sz w:val="24"/>
          <w:szCs w:val="24"/>
        </w:rPr>
        <w:t>Konsultuojame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darbuotojus apie tai, kaip išvengti teisės pažeidimų.</w:t>
      </w:r>
      <w:r w:rsidR="005B0EB3" w:rsidRPr="00DA3FB6">
        <w:rPr>
          <w:rFonts w:ascii="Times New Roman" w:hAnsi="Times New Roman" w:cs="Times New Roman"/>
          <w:sz w:val="24"/>
          <w:szCs w:val="24"/>
        </w:rPr>
        <w:t xml:space="preserve"> </w:t>
      </w:r>
      <w:r w:rsidRPr="00A87F85">
        <w:rPr>
          <w:rStyle w:val="CharStyle8"/>
          <w:rFonts w:eastAsiaTheme="minorHAnsi"/>
          <w:b w:val="0"/>
          <w:bCs w:val="0"/>
          <w:sz w:val="24"/>
          <w:szCs w:val="24"/>
        </w:rPr>
        <w:t>Nustatę nusikalstamos veikos požymių,</w:t>
      </w:r>
      <w:r w:rsidRPr="00A87F85">
        <w:rPr>
          <w:rStyle w:val="CharStyle5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"/>
        </w:rPr>
        <w:t xml:space="preserve">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nedelsdami</w:t>
      </w:r>
      <w:r w:rsidRPr="00DA3FB6">
        <w:rPr>
          <w:rStyle w:val="CharStyle8"/>
          <w:rFonts w:eastAsiaTheme="minorHAnsi"/>
          <w:sz w:val="24"/>
          <w:szCs w:val="24"/>
        </w:rPr>
        <w:t xml:space="preserve"> informuojame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teisėsaugos institucijas ar įstaigas.</w:t>
      </w:r>
    </w:p>
    <w:p w:rsidR="00A87F85" w:rsidRPr="00A87F85" w:rsidRDefault="00A87F85" w:rsidP="005B0EB3">
      <w:pPr>
        <w:pStyle w:val="Style4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8"/>
          <w:rFonts w:eastAsiaTheme="minorHAnsi"/>
          <w:sz w:val="24"/>
          <w:szCs w:val="24"/>
        </w:rPr>
        <w:t xml:space="preserve">Imamės </w:t>
      </w:r>
      <w:r w:rsidRPr="00A87F85">
        <w:rPr>
          <w:rStyle w:val="CharStyle8"/>
          <w:rFonts w:eastAsiaTheme="minorHAnsi"/>
          <w:b w:val="0"/>
          <w:bCs w:val="0"/>
          <w:sz w:val="24"/>
          <w:szCs w:val="24"/>
        </w:rPr>
        <w:t>visų priemonių, kad</w:t>
      </w:r>
      <w:r>
        <w:rPr>
          <w:rStyle w:val="CharStyle8"/>
          <w:rFonts w:eastAsiaTheme="minorHAnsi"/>
          <w:sz w:val="24"/>
          <w:szCs w:val="24"/>
        </w:rPr>
        <w:t xml:space="preserve"> </w:t>
      </w:r>
      <w:r w:rsidRPr="00A87F85">
        <w:rPr>
          <w:rFonts w:ascii="Times New Roman" w:hAnsi="Times New Roman" w:cs="Times New Roman"/>
          <w:sz w:val="24"/>
          <w:szCs w:val="24"/>
        </w:rPr>
        <w:t>užtikrintume apie Politikos pažeidimus pranešančių asmenų konfidencialumą ir šiuos asmenis apsaugotume nuo bet kokių galimų neigiamų padarinių.</w:t>
      </w:r>
    </w:p>
    <w:p w:rsidR="006A4AAC" w:rsidRPr="00DA3FB6" w:rsidRDefault="006A4AAC" w:rsidP="006A4AAC">
      <w:pPr>
        <w:pStyle w:val="Style4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Style w:val="CharStyle8"/>
          <w:rFonts w:eastAsiaTheme="minorHAnsi"/>
          <w:sz w:val="24"/>
          <w:szCs w:val="24"/>
        </w:rPr>
        <w:t>Vertiname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</w:t>
      </w:r>
      <w:r w:rsidR="005B0EB3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savo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antikorupcinės veiklos efektyvumą, </w:t>
      </w:r>
      <w:r w:rsidR="00D94C6F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vertindami darbuotojų tolerancijos korupcijai lygį, 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įgyvendinamų prevencinių priemonių poveikį.</w:t>
      </w:r>
    </w:p>
    <w:p w:rsidR="006A4AAC" w:rsidRPr="00DA3FB6" w:rsidRDefault="006A4AAC" w:rsidP="006A4AAC">
      <w:pPr>
        <w:pStyle w:val="Style4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Su šios Politikos nuostatomis privalo susipažinti ir jomis vadovautis </w:t>
      </w:r>
      <w:r w:rsidR="005B0EB3"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>visi</w:t>
      </w:r>
      <w:r w:rsidRPr="00DA3FB6">
        <w:rPr>
          <w:rStyle w:val="CharStyle5"/>
          <w:rFonts w:ascii="Times New Roman" w:eastAsia="Times New Roman" w:hAnsi="Times New Roman" w:cs="Times New Roman"/>
          <w:color w:val="000000"/>
          <w:sz w:val="24"/>
          <w:szCs w:val="24"/>
          <w:lang w:val="lt"/>
        </w:rPr>
        <w:t xml:space="preserve"> Agentūros darbuotojai.</w:t>
      </w:r>
    </w:p>
    <w:p w:rsidR="005B0EB3" w:rsidRPr="00DA3FB6" w:rsidRDefault="005B0EB3" w:rsidP="006A4AAC">
      <w:pPr>
        <w:pStyle w:val="Style4"/>
        <w:shd w:val="clear" w:color="auto" w:fill="auto"/>
        <w:spacing w:before="0" w:after="0"/>
        <w:ind w:left="40" w:right="420"/>
        <w:jc w:val="left"/>
        <w:rPr>
          <w:rFonts w:ascii="Times New Roman" w:hAnsi="Times New Roman" w:cs="Times New Roman"/>
          <w:sz w:val="24"/>
          <w:szCs w:val="24"/>
        </w:rPr>
      </w:pPr>
    </w:p>
    <w:p w:rsidR="005B0EB3" w:rsidRPr="00DA3FB6" w:rsidRDefault="005B0EB3" w:rsidP="006A4AAC">
      <w:pPr>
        <w:pStyle w:val="Style4"/>
        <w:shd w:val="clear" w:color="auto" w:fill="auto"/>
        <w:spacing w:before="0" w:after="0"/>
        <w:ind w:left="40" w:right="420"/>
        <w:jc w:val="left"/>
        <w:rPr>
          <w:rFonts w:ascii="Times New Roman" w:hAnsi="Times New Roman" w:cs="Times New Roman"/>
          <w:sz w:val="24"/>
          <w:szCs w:val="24"/>
        </w:rPr>
      </w:pPr>
    </w:p>
    <w:sectPr w:rsidR="005B0EB3" w:rsidRPr="00DA3FB6" w:rsidSect="00F665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F4DD8"/>
    <w:multiLevelType w:val="multilevel"/>
    <w:tmpl w:val="470C0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28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3z5hsqz9kHhpzprEkbL0DUuGCPbIeSgQ9b0OnAxSBSUfELdUI827wAEixpC1Hw/1dHU7ZDiE1iSIdrxw4fa9Q==" w:salt="tSXQZ6fiJZlQll2z7YiWj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73"/>
    <w:rsid w:val="000A28F1"/>
    <w:rsid w:val="002129FA"/>
    <w:rsid w:val="0022715C"/>
    <w:rsid w:val="002D2BB3"/>
    <w:rsid w:val="003555E1"/>
    <w:rsid w:val="004A4137"/>
    <w:rsid w:val="004C2834"/>
    <w:rsid w:val="004D59C5"/>
    <w:rsid w:val="00534221"/>
    <w:rsid w:val="0053739C"/>
    <w:rsid w:val="005453B3"/>
    <w:rsid w:val="00573E73"/>
    <w:rsid w:val="005B0EB3"/>
    <w:rsid w:val="005B6BA5"/>
    <w:rsid w:val="006048C6"/>
    <w:rsid w:val="0062664E"/>
    <w:rsid w:val="006415D2"/>
    <w:rsid w:val="006A4AAC"/>
    <w:rsid w:val="00704345"/>
    <w:rsid w:val="007251EA"/>
    <w:rsid w:val="00954E37"/>
    <w:rsid w:val="0097164D"/>
    <w:rsid w:val="00A3208E"/>
    <w:rsid w:val="00A87F85"/>
    <w:rsid w:val="00AB38AD"/>
    <w:rsid w:val="00AD2B45"/>
    <w:rsid w:val="00B30F8A"/>
    <w:rsid w:val="00B94ED5"/>
    <w:rsid w:val="00BE6D02"/>
    <w:rsid w:val="00D94C6F"/>
    <w:rsid w:val="00DA3FB6"/>
    <w:rsid w:val="00DC5D38"/>
    <w:rsid w:val="00E36AC0"/>
    <w:rsid w:val="00F66512"/>
    <w:rsid w:val="00F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8144"/>
  <w15:chartTrackingRefBased/>
  <w15:docId w15:val="{C82122F0-16AD-4311-B723-647979E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15C"/>
    <w:rPr>
      <w:color w:val="605E5C"/>
      <w:shd w:val="clear" w:color="auto" w:fill="E1DFDD"/>
    </w:rPr>
  </w:style>
  <w:style w:type="character" w:customStyle="1" w:styleId="CharStyle3">
    <w:name w:val="Char Style 3"/>
    <w:basedOn w:val="DefaultParagraphFont"/>
    <w:link w:val="Style2"/>
    <w:rsid w:val="006A4AAC"/>
    <w:rPr>
      <w:shd w:val="clear" w:color="auto" w:fill="FFFFFF"/>
    </w:rPr>
  </w:style>
  <w:style w:type="character" w:customStyle="1" w:styleId="CharStyle5">
    <w:name w:val="Char Style 5"/>
    <w:basedOn w:val="DefaultParagraphFont"/>
    <w:link w:val="Style4"/>
    <w:rsid w:val="006A4AAC"/>
    <w:rPr>
      <w:shd w:val="clear" w:color="auto" w:fill="FFFFFF"/>
    </w:rPr>
  </w:style>
  <w:style w:type="paragraph" w:customStyle="1" w:styleId="Style2">
    <w:name w:val="Style 2"/>
    <w:basedOn w:val="Normal"/>
    <w:link w:val="CharStyle3"/>
    <w:rsid w:val="006A4AAC"/>
    <w:pPr>
      <w:widowControl w:val="0"/>
      <w:shd w:val="clear" w:color="auto" w:fill="FFFFFF"/>
      <w:spacing w:after="600" w:line="0" w:lineRule="atLeast"/>
      <w:jc w:val="center"/>
      <w:outlineLvl w:val="0"/>
    </w:pPr>
  </w:style>
  <w:style w:type="paragraph" w:customStyle="1" w:styleId="Style4">
    <w:name w:val="Style 4"/>
    <w:basedOn w:val="Normal"/>
    <w:link w:val="CharStyle5"/>
    <w:rsid w:val="006A4AAC"/>
    <w:pPr>
      <w:widowControl w:val="0"/>
      <w:shd w:val="clear" w:color="auto" w:fill="FFFFFF"/>
      <w:spacing w:before="360" w:after="480" w:line="264" w:lineRule="exact"/>
      <w:jc w:val="center"/>
    </w:pPr>
  </w:style>
  <w:style w:type="character" w:customStyle="1" w:styleId="CharStyle7">
    <w:name w:val="Char Style 7"/>
    <w:basedOn w:val="DefaultParagraphFont"/>
    <w:link w:val="Style6"/>
    <w:rsid w:val="006A4AAC"/>
    <w:rPr>
      <w:shd w:val="clear" w:color="auto" w:fill="FFFFFF"/>
    </w:rPr>
  </w:style>
  <w:style w:type="character" w:customStyle="1" w:styleId="CharStyle8">
    <w:name w:val="Char Style 8"/>
    <w:basedOn w:val="CharStyle5"/>
    <w:rsid w:val="006A4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lt"/>
    </w:rPr>
  </w:style>
  <w:style w:type="paragraph" w:customStyle="1" w:styleId="Style6">
    <w:name w:val="Style 6"/>
    <w:basedOn w:val="Normal"/>
    <w:link w:val="CharStyle7"/>
    <w:rsid w:val="006A4AAC"/>
    <w:pPr>
      <w:widowControl w:val="0"/>
      <w:shd w:val="clear" w:color="auto" w:fill="FFFFFF"/>
      <w:spacing w:before="720" w:after="540" w:line="0" w:lineRule="atLeast"/>
      <w:jc w:val="right"/>
    </w:pPr>
  </w:style>
  <w:style w:type="paragraph" w:styleId="ListParagraph">
    <w:name w:val="List Paragraph"/>
    <w:basedOn w:val="Normal"/>
    <w:uiPriority w:val="34"/>
    <w:qFormat/>
    <w:rsid w:val="005B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ngimo priedas" ma:contentTypeID="0x010100EB64655E70C241FABF833EE3AF0D724A0007BBCD5F705848F083D4044423E541F40058C7A48EB72B8943A07FEEFFB55FA491" ma:contentTypeVersion="8" ma:contentTypeDescription="" ma:contentTypeScope="" ma:versionID="3c248466627781a20de90323dbdb1b31">
  <xsd:schema xmlns:xsd="http://www.w3.org/2001/XMLSchema" xmlns:xs="http://www.w3.org/2001/XMLSchema" xmlns:p="http://schemas.microsoft.com/office/2006/metadata/properties" xmlns:ns2="4b2e9d09-07c5-42d4-ad0a-92e216c40b99" targetNamespace="http://schemas.microsoft.com/office/2006/metadata/properties" ma:root="true" ma:fieldsID="93890db31773db4af969633f9ce9588b" ns2:_="">
    <xsd:import namespace="4b2e9d09-07c5-42d4-ad0a-92e216c40b99"/>
    <xsd:element name="properties">
      <xsd:complexType>
        <xsd:sequence>
          <xsd:element name="documentManagement">
            <xsd:complexType>
              <xsd:all>
                <xsd:element ref="ns2:DmsDocArchiveState" minOccurs="0"/>
                <xsd:element ref="ns2:DmsDocFor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ArchiveState" ma:index="2" nillable="true" ma:displayName="Archyvavimo būsena" ma:description="" ma:internalName="DmsDocArchiveState">
      <xsd:simpleType>
        <xsd:restriction base="dms:Text">
          <xsd:maxLength value="255"/>
        </xsd:restriction>
      </xsd:simpleType>
    </xsd:element>
    <xsd:element name="DmsDocFormNumber" ma:index="3" nillable="true" ma:displayName="Formos numeris" ma:description="" ma:internalName="DmsDocForm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urinio tipas"/>
        <xsd:element ref="dc:title" minOccurs="0" maxOccurs="1" ma:index="1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4b2e9d09-07c5-42d4-ad0a-92e216c40b99" xsi:nil="true"/>
    <DmsDocArchiveState xmlns="4b2e9d09-07c5-42d4-ad0a-92e216c40b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3803C-C76C-4732-A15E-6BD950F34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150E7-2211-40A0-9445-1E4CAD1FD628}">
  <ds:schemaRefs>
    <ds:schemaRef ds:uri="http://schemas.microsoft.com/office/2006/metadata/properties"/>
    <ds:schemaRef ds:uri="http://schemas.microsoft.com/office/infopath/2007/PartnerControls"/>
    <ds:schemaRef ds:uri="4b2e9d09-07c5-42d4-ad0a-92e216c40b99"/>
  </ds:schemaRefs>
</ds:datastoreItem>
</file>

<file path=customXml/itemProps3.xml><?xml version="1.0" encoding="utf-8"?>
<ds:datastoreItem xmlns:ds="http://schemas.openxmlformats.org/officeDocument/2006/customXml" ds:itemID="{9B75D10A-40A9-4FFB-A52A-3F4CD8ADE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</Words>
  <Characters>931</Characters>
  <Application>Microsoft Office Word</Application>
  <DocSecurity>8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Rimšelienė</dc:creator>
  <cp:keywords/>
  <dc:description/>
  <cp:lastModifiedBy>Jurgita Tuzikaitė</cp:lastModifiedBy>
  <cp:revision>1</cp:revision>
  <dcterms:created xsi:type="dcterms:W3CDTF">2023-03-08T13:22:00Z</dcterms:created>
  <dcterms:modified xsi:type="dcterms:W3CDTF">2023-03-08T13:22:00Z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0x010100EB64655E70C241FABF833EE3AF0D724A0007BBCD5F705848F083D4044423E541F40058C7A48EB72B8943A07FEEFFB55FA491</vt:lpwstr>
  </property>
  <property fmtid="{D5CDD505-2E9C-101B-9397-08002B2CF9AE}" pid="3" name="DmsWaitingForSign">
    <vt:bool>true</vt:bool>
  </property>
  <property fmtid="{D5CDD505-2E9C-101B-9397-08002B2CF9AE}" pid="4" name="DmsDocPrepDocumentIncludedInAdoc">
    <vt:bool>true</vt:bool>
  </property>
</Properties>
</file>